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For the past year, scaling Mixture-of-Experts models in standard PyTorch meant choosing between memory exhaustion and unacceptable latency. We built RSHL 7.2 to eliminate that tradeoff.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RSHL is a complete, production-grade MoE transformer architecture released under MIT license. It implements memory-safe dynamic dispatch that keeps VRAM bounded regardless of expert count, while saturating GPU compute via direct CuBLAS calls without Python module overhead.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is not a research prototype. It is distributed training infrastructure validated at 70B parameters, shipping with full FSDP support, Switch Transformer load balancing, grouped query attention, and O(1) KV cache management.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Ships in 1B, 7B, and 70B configurations.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Train and deploy frontier-scale models on your own hardware, without permission or vendor lock-in.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Reference &amp; release source code: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Rentry&gt;https://rentry.co/fmv3dw24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Gist&gt;https://gist.github.com/Synthicsoft-Labs-SuitMan/aa35c618a73a481d8534a1a052842655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Mirror Links: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GDrive&gt;https://drive.google.com/drive/folders/1G8AbpTiKdLRvRGR90SHJXaZ0q6LeGH0i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Pastebin&gt;https://pastebin.com/JfMeL3xG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Mediafire&gt;https://www.mediafire.com/file/wozsq9np0ezkaf8/rshl_v7.2_complete.zip/file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Archive&gt;https://archive.org/details/rshl_v7.2_complete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